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936CE5" w14:textId="77777777" w:rsidR="009D4B34" w:rsidRPr="005C5795" w:rsidRDefault="009D4B34" w:rsidP="00453E5E">
      <w:pPr>
        <w:spacing w:after="0" w:line="240" w:lineRule="auto"/>
        <w:jc w:val="center"/>
        <w:rPr>
          <w:rFonts w:cstheme="minorHAnsi"/>
          <w:b/>
          <w:sz w:val="28"/>
        </w:rPr>
      </w:pPr>
      <w:bookmarkStart w:id="0" w:name="_GoBack"/>
      <w:bookmarkEnd w:id="0"/>
      <w:r w:rsidRPr="005C5795">
        <w:rPr>
          <w:rFonts w:cstheme="minorHAnsi"/>
          <w:b/>
          <w:sz w:val="28"/>
        </w:rPr>
        <w:t>A Magyar Innovációs Szövetség (MISZ) észrevételei és javaslatai a</w:t>
      </w:r>
    </w:p>
    <w:p w14:paraId="7A7AAA82" w14:textId="0757DCB1" w:rsidR="009D4B34" w:rsidRPr="009D4B34" w:rsidRDefault="009D4B34" w:rsidP="00453E5E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>„</w:t>
      </w:r>
      <w:r w:rsidRPr="009D4B34">
        <w:rPr>
          <w:rFonts w:cstheme="minorHAnsi"/>
          <w:b/>
          <w:sz w:val="32"/>
          <w:szCs w:val="24"/>
        </w:rPr>
        <w:t>Regionális kutatóintézeti kapacitások megerősítése</w:t>
      </w:r>
      <w:r>
        <w:rPr>
          <w:rFonts w:cstheme="minorHAnsi"/>
          <w:b/>
          <w:sz w:val="32"/>
          <w:szCs w:val="24"/>
        </w:rPr>
        <w:t>”</w:t>
      </w:r>
    </w:p>
    <w:p w14:paraId="72821871" w14:textId="39C15A62" w:rsidR="009D4B34" w:rsidRPr="005C5795" w:rsidRDefault="009D4B34" w:rsidP="00453E5E">
      <w:pPr>
        <w:spacing w:after="0" w:line="240" w:lineRule="auto"/>
        <w:jc w:val="center"/>
        <w:rPr>
          <w:rFonts w:cstheme="minorHAnsi"/>
          <w:bCs/>
          <w:i/>
          <w:iCs/>
          <w:sz w:val="28"/>
        </w:rPr>
      </w:pPr>
      <w:r w:rsidRPr="005C5795">
        <w:rPr>
          <w:rFonts w:cstheme="minorHAnsi"/>
          <w:bCs/>
          <w:i/>
          <w:iCs/>
          <w:sz w:val="28"/>
        </w:rPr>
        <w:t xml:space="preserve">(kódszám: </w:t>
      </w:r>
      <w:r w:rsidRPr="009D4B34">
        <w:rPr>
          <w:rFonts w:cstheme="minorHAnsi"/>
          <w:bCs/>
          <w:i/>
          <w:iCs/>
          <w:sz w:val="28"/>
        </w:rPr>
        <w:t>GINOP-2.3.1-20</w:t>
      </w:r>
      <w:r w:rsidRPr="005C5795">
        <w:rPr>
          <w:rFonts w:cstheme="minorHAnsi"/>
          <w:bCs/>
          <w:i/>
          <w:iCs/>
          <w:sz w:val="28"/>
        </w:rPr>
        <w:t>)</w:t>
      </w:r>
    </w:p>
    <w:p w14:paraId="03F0A4DC" w14:textId="77777777" w:rsidR="009D4B34" w:rsidRPr="005C5795" w:rsidRDefault="009D4B34" w:rsidP="00453E5E">
      <w:pPr>
        <w:spacing w:after="0" w:line="240" w:lineRule="auto"/>
        <w:jc w:val="center"/>
        <w:rPr>
          <w:rFonts w:cstheme="minorHAnsi"/>
          <w:b/>
          <w:sz w:val="28"/>
        </w:rPr>
      </w:pPr>
      <w:r w:rsidRPr="005C5795">
        <w:rPr>
          <w:rFonts w:cstheme="minorHAnsi"/>
          <w:b/>
          <w:sz w:val="28"/>
        </w:rPr>
        <w:t>című pályázati felhívással kapcsolatban</w:t>
      </w:r>
    </w:p>
    <w:p w14:paraId="710B2203" w14:textId="77777777" w:rsidR="00453E5E" w:rsidRDefault="00453E5E" w:rsidP="00352975">
      <w:pPr>
        <w:jc w:val="both"/>
        <w:rPr>
          <w:b/>
        </w:rPr>
      </w:pPr>
    </w:p>
    <w:tbl>
      <w:tblPr>
        <w:tblStyle w:val="Tblzatrcsos41jellszn1"/>
        <w:tblW w:w="14419" w:type="dxa"/>
        <w:tblLook w:val="04A0" w:firstRow="1" w:lastRow="0" w:firstColumn="1" w:lastColumn="0" w:noHBand="0" w:noVBand="1"/>
      </w:tblPr>
      <w:tblGrid>
        <w:gridCol w:w="2830"/>
        <w:gridCol w:w="6379"/>
        <w:gridCol w:w="5210"/>
      </w:tblGrid>
      <w:tr w:rsidR="00067DA3" w14:paraId="203421F7" w14:textId="77777777" w:rsidTr="00D84F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DBEF56C" w14:textId="59B0F203" w:rsidR="00067DA3" w:rsidRDefault="00067DA3" w:rsidP="00AD4BCA">
            <w:r>
              <w:t>Hivatkozás</w:t>
            </w:r>
            <w:r w:rsidR="002165CA">
              <w:t xml:space="preserve"> (érintett rész)</w:t>
            </w:r>
          </w:p>
        </w:tc>
        <w:tc>
          <w:tcPr>
            <w:tcW w:w="6379" w:type="dxa"/>
          </w:tcPr>
          <w:p w14:paraId="01DA1F35" w14:textId="690528C9" w:rsidR="00067DA3" w:rsidRDefault="00067DA3" w:rsidP="0078028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</w:t>
            </w:r>
            <w:r w:rsidR="00F80430">
              <w:t>/Vélemény</w:t>
            </w:r>
          </w:p>
        </w:tc>
        <w:tc>
          <w:tcPr>
            <w:tcW w:w="5210" w:type="dxa"/>
          </w:tcPr>
          <w:p w14:paraId="27EBE81B" w14:textId="66822DD1" w:rsidR="00067DA3" w:rsidRDefault="001E28A0" w:rsidP="00C55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J</w:t>
            </w:r>
            <w:r w:rsidR="00067DA3">
              <w:t>avaslat</w:t>
            </w:r>
          </w:p>
        </w:tc>
      </w:tr>
      <w:tr w:rsidR="00067DA3" w14:paraId="6B8C4DE8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B07B628" w14:textId="1B6FAB1C" w:rsidR="00181F5E" w:rsidRDefault="009D4B34" w:rsidP="00AD4BCA">
            <w:r w:rsidRPr="009D4B34">
              <w:t>Felhívás (1. old</w:t>
            </w:r>
            <w:r w:rsidR="00BC660A">
              <w:t>al</w:t>
            </w:r>
            <w:r w:rsidRPr="009D4B34">
              <w:t>)</w:t>
            </w:r>
          </w:p>
        </w:tc>
        <w:tc>
          <w:tcPr>
            <w:tcW w:w="6379" w:type="dxa"/>
          </w:tcPr>
          <w:p w14:paraId="41E3E390" w14:textId="44A3F67E" w:rsidR="00067DA3" w:rsidRDefault="009D4B34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D4B34">
              <w:t>Mi a kiválósági műhely (center of excellence) meghatározása?</w:t>
            </w:r>
          </w:p>
        </w:tc>
        <w:tc>
          <w:tcPr>
            <w:tcW w:w="5210" w:type="dxa"/>
          </w:tcPr>
          <w:p w14:paraId="5E9DECA5" w14:textId="0635CFA1" w:rsidR="00067DA3" w:rsidRDefault="009D4B34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Javasoljuk egy definíció megalkotását, így minden pályázó (pályázni szándékozó) ugyanarra gondol.</w:t>
            </w:r>
          </w:p>
        </w:tc>
      </w:tr>
      <w:tr w:rsidR="00DC7146" w14:paraId="56EE0FC9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3928FD" w14:textId="17776813" w:rsidR="00DC7146" w:rsidRPr="00BC2ABC" w:rsidRDefault="00B64D54" w:rsidP="00AD4BCA">
            <w:r w:rsidRPr="00B64D54">
              <w:t>1.1 A Felhívás indokoltsága és célja</w:t>
            </w:r>
          </w:p>
        </w:tc>
        <w:tc>
          <w:tcPr>
            <w:tcW w:w="6379" w:type="dxa"/>
          </w:tcPr>
          <w:p w14:paraId="09E6782F" w14:textId="5B543642" w:rsidR="00DC7146" w:rsidRDefault="00B64D54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B64D54">
              <w:rPr>
                <w:rFonts w:eastAsia="Times New Roman"/>
              </w:rPr>
              <w:t>A pályázati felhívás szerint. „A felhívás… meg kívánja valósítani a kiemelkedő kutatóhelyek… nemzetközi színvonalra történő fókuszált fejlesztését…”. Azonban a pályázati felhívás nem tartalmaz szakmai prioritásokat. A Nemzeti S3 stratégia prioritásai túl általánosak és széles körűek ahhoz, hogy a projektjavaslatok fókuszáltak legyenek.</w:t>
            </w:r>
          </w:p>
        </w:tc>
        <w:tc>
          <w:tcPr>
            <w:tcW w:w="5210" w:type="dxa"/>
          </w:tcPr>
          <w:p w14:paraId="699D69BB" w14:textId="3DC738E5" w:rsidR="00DC7146" w:rsidRDefault="00B64D54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Javasoljuk szakmai prioritások megfogalmazását.</w:t>
            </w:r>
          </w:p>
        </w:tc>
      </w:tr>
      <w:tr w:rsidR="000B7FE2" w14:paraId="0DD3BBDD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017FECB" w14:textId="693DBF61" w:rsidR="000B7FE2" w:rsidRPr="00DC7146" w:rsidRDefault="00B64D54" w:rsidP="00AD4BCA">
            <w:r w:rsidRPr="00B64D54">
              <w:t>1.1 A Felhívás indokoltsága és célja</w:t>
            </w:r>
          </w:p>
        </w:tc>
        <w:tc>
          <w:tcPr>
            <w:tcW w:w="6379" w:type="dxa"/>
          </w:tcPr>
          <w:p w14:paraId="33966BAB" w14:textId="2EEC6B89" w:rsidR="000B7FE2" w:rsidRDefault="00B64D54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B64D54">
              <w:rPr>
                <w:rFonts w:eastAsia="Times New Roman"/>
              </w:rPr>
              <w:t>A pályázati célok között ki kellene tűzni célként, hogy a beruházások segítsék elő a Horizon Europe K+F Keretprogramban való magyar részvételt.</w:t>
            </w:r>
          </w:p>
        </w:tc>
        <w:tc>
          <w:tcPr>
            <w:tcW w:w="5210" w:type="dxa"/>
          </w:tcPr>
          <w:p w14:paraId="2CAD4242" w14:textId="5032B185" w:rsidR="000B7FE2" w:rsidRDefault="00B64D54" w:rsidP="000B7F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Az alábbi mondat szerepeltetése a felhívás céljai között: „A felhívás célja továbbá, hogy elősegítse az eredményes magyar részvételt a Horizon Europe jövőbeli pályázatain.”</w:t>
            </w:r>
          </w:p>
        </w:tc>
      </w:tr>
      <w:tr w:rsidR="00067DA3" w14:paraId="478C5625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095A091" w14:textId="4BC03766" w:rsidR="00181F5E" w:rsidRDefault="00B64D54" w:rsidP="00AD4BCA">
            <w:r w:rsidRPr="00B64D54">
              <w:t>1.2 A rendelkezésre álló forrás</w:t>
            </w:r>
          </w:p>
        </w:tc>
        <w:tc>
          <w:tcPr>
            <w:tcW w:w="6379" w:type="dxa"/>
          </w:tcPr>
          <w:p w14:paraId="073D81B8" w14:textId="35BEC0DD" w:rsidR="00067DA3" w:rsidRDefault="00B13024" w:rsidP="00B1302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  <w:r w:rsidR="00B64D54" w:rsidRPr="00B64D54">
              <w:t xml:space="preserve"> pá</w:t>
            </w:r>
            <w:r>
              <w:t xml:space="preserve">lyázattal érintett intézmények köréhez </w:t>
            </w:r>
            <w:r w:rsidRPr="00B64D54">
              <w:t xml:space="preserve">képest </w:t>
            </w:r>
            <w:r>
              <w:t>(felsőoktatási intézmények, ELKH tagintézményei) a támogatási keretösszeg</w:t>
            </w:r>
            <w:r w:rsidRPr="00B64D54">
              <w:t xml:space="preserve"> </w:t>
            </w:r>
            <w:r>
              <w:t>kevés</w:t>
            </w:r>
            <w:r w:rsidR="00AD4BCA">
              <w:t>.</w:t>
            </w:r>
          </w:p>
        </w:tc>
        <w:tc>
          <w:tcPr>
            <w:tcW w:w="5210" w:type="dxa"/>
          </w:tcPr>
          <w:p w14:paraId="5DA6154F" w14:textId="287D64FC" w:rsidR="00181F5E" w:rsidRDefault="00B13024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Javasoljuk a keretösszeg 30 milliárd forintra történő emelését, valamint a befogadott pályázatok számának 10-15-re történő emelését.</w:t>
            </w:r>
          </w:p>
        </w:tc>
      </w:tr>
      <w:tr w:rsidR="00047D41" w14:paraId="7035A622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3BCF7D5" w14:textId="292D4E03" w:rsidR="00047D41" w:rsidRPr="00B64D54" w:rsidRDefault="00047D41" w:rsidP="00AD4BCA">
            <w:r w:rsidRPr="00047D41">
              <w:t>3.1.1/a</w:t>
            </w:r>
          </w:p>
        </w:tc>
        <w:tc>
          <w:tcPr>
            <w:tcW w:w="6379" w:type="dxa"/>
          </w:tcPr>
          <w:p w14:paraId="337CA023" w14:textId="50A4B63F" w:rsidR="00047D41" w:rsidRPr="009C6DD7" w:rsidRDefault="00047D41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7D41">
              <w:t xml:space="preserve">A kutatói kapacitás bővítésének egyik kézenfekvő módja, hogy a nagyobb rendszerekbe célszerű integrálni kisebb, de már komoly szellemi értéket létrehozó </w:t>
            </w:r>
            <w:r>
              <w:t>t</w:t>
            </w:r>
            <w:r w:rsidRPr="00047D41">
              <w:t>ársaságokat, bővítve ezzel a kutatói kapacitást és képességet.</w:t>
            </w:r>
          </w:p>
        </w:tc>
        <w:tc>
          <w:tcPr>
            <w:tcW w:w="5210" w:type="dxa"/>
          </w:tcPr>
          <w:p w14:paraId="4FEB5371" w14:textId="07905E26" w:rsidR="00047D41" w:rsidRDefault="00047D41" w:rsidP="00047D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3.1.1. </w:t>
            </w:r>
            <w:r w:rsidR="001E28A0">
              <w:t>kiegészítése az aláhúzott résszel</w:t>
            </w:r>
            <w:r>
              <w:t xml:space="preserve"> </w:t>
            </w:r>
          </w:p>
          <w:p w14:paraId="4F183EFF" w14:textId="7E88CDCB" w:rsidR="00047D41" w:rsidRDefault="00047D41" w:rsidP="00047D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a)</w:t>
            </w:r>
            <w:r>
              <w:tab/>
              <w:t>Tárgyi eszközökre és immateriális javakra irányuló beruházási tevékenységek</w:t>
            </w:r>
            <w:r w:rsidRPr="00047D41">
              <w:rPr>
                <w:u w:val="single"/>
              </w:rPr>
              <w:t>, valamint kie</w:t>
            </w:r>
            <w:r w:rsidR="001E28A0">
              <w:rPr>
                <w:u w:val="single"/>
              </w:rPr>
              <w:t>melkedő eredményeket elért K+F t</w:t>
            </w:r>
            <w:r w:rsidRPr="00047D41">
              <w:rPr>
                <w:u w:val="single"/>
              </w:rPr>
              <w:t>ársaságok integrálása.</w:t>
            </w:r>
          </w:p>
        </w:tc>
      </w:tr>
      <w:tr w:rsidR="00AD4BCA" w14:paraId="15CA3040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41EF99C" w14:textId="77777777" w:rsidR="00AD4BCA" w:rsidRPr="00160139" w:rsidRDefault="00AD4BCA" w:rsidP="00AD4BCA">
            <w:pPr>
              <w:rPr>
                <w:sz w:val="20"/>
                <w:szCs w:val="20"/>
              </w:rPr>
            </w:pPr>
            <w:r w:rsidRPr="00160139">
              <w:t>3.4.1.1. 8. oldal alja</w:t>
            </w:r>
            <w:r w:rsidRPr="00160139">
              <w:rPr>
                <w:sz w:val="20"/>
                <w:szCs w:val="20"/>
              </w:rPr>
              <w:t xml:space="preserve"> </w:t>
            </w:r>
          </w:p>
          <w:p w14:paraId="12BC2819" w14:textId="035A8C00" w:rsidR="00AD4BCA" w:rsidRPr="009C6DD7" w:rsidRDefault="00AD4BCA" w:rsidP="00AD4BCA">
            <w:r w:rsidRPr="00AD4BCA">
              <w:t xml:space="preserve">Egy támogatást igénylő, egy adott projektre vagy annak részére az adott telephelyen a GINOP keretében meghirdetett különböző </w:t>
            </w:r>
            <w:r w:rsidRPr="00AD4BCA">
              <w:lastRenderedPageBreak/>
              <w:t>vissza nem térítendő támogatást nyújtó felhívások közül csak egy felhívásra nyújthat be támogatási kérelmet.</w:t>
            </w:r>
          </w:p>
        </w:tc>
        <w:tc>
          <w:tcPr>
            <w:tcW w:w="6379" w:type="dxa"/>
          </w:tcPr>
          <w:p w14:paraId="575AFE9A" w14:textId="43B98390" w:rsidR="00AD4BCA" w:rsidRDefault="00AD4BCA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Ez a kitétel az egyetemek szempontjából kivitelezhetetlen</w:t>
            </w:r>
          </w:p>
        </w:tc>
        <w:tc>
          <w:tcPr>
            <w:tcW w:w="5210" w:type="dxa"/>
          </w:tcPr>
          <w:p w14:paraId="58E64AA3" w14:textId="3EF9018E" w:rsidR="00AD4BCA" w:rsidRDefault="00AD4BCA" w:rsidP="00D233A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Törölni szükséges ezt a megszorítást</w:t>
            </w:r>
          </w:p>
        </w:tc>
      </w:tr>
      <w:tr w:rsidR="009C6DD7" w14:paraId="02F6C7B7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372183F" w14:textId="75FE4D4E" w:rsidR="009C6DD7" w:rsidRPr="009B1A4B" w:rsidRDefault="009C6DD7" w:rsidP="00AD4BCA">
            <w:r w:rsidRPr="009C6DD7">
              <w:lastRenderedPageBreak/>
              <w:t>3.5.2.</w:t>
            </w:r>
            <w:r>
              <w:t xml:space="preserve"> </w:t>
            </w:r>
            <w:r w:rsidRPr="009C6DD7">
              <w:t xml:space="preserve">A projekt végrehajtására rendelkezésre álló időtartam </w:t>
            </w:r>
            <w:r>
              <w:t>(10. oldal)</w:t>
            </w:r>
          </w:p>
        </w:tc>
        <w:tc>
          <w:tcPr>
            <w:tcW w:w="6379" w:type="dxa"/>
          </w:tcPr>
          <w:p w14:paraId="6B18EDAB" w14:textId="02CCA6B4" w:rsidR="009C6DD7" w:rsidRPr="009B1A4B" w:rsidRDefault="009C6DD7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 30 hónapos projekt időtartam </w:t>
            </w:r>
            <w:r w:rsidR="00D233A6">
              <w:t xml:space="preserve">adott esetben </w:t>
            </w:r>
            <w:r>
              <w:t>kevés lehet.</w:t>
            </w:r>
          </w:p>
        </w:tc>
        <w:tc>
          <w:tcPr>
            <w:tcW w:w="5210" w:type="dxa"/>
          </w:tcPr>
          <w:p w14:paraId="3662AF95" w14:textId="53B6B9D4" w:rsidR="009C6DD7" w:rsidRDefault="009C6DD7" w:rsidP="00D233A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Ha pl. új épület megépítése is részét képezi a megvalósítandó projektnek, akkor akár 48 hónapos projekt időtartam is indokolt lehet. Ugyanakkor, ha csak eszközbeszerzés történik, akkor 24 hónap is elegendő lehet. </w:t>
            </w:r>
            <w:r w:rsidR="00D233A6">
              <w:rPr>
                <w:rFonts w:eastAsia="Times New Roman"/>
              </w:rPr>
              <w:t xml:space="preserve">Két csoportot kellene elkülöníteni két eltérő határidővel, </w:t>
            </w:r>
            <w:r w:rsidR="00D233A6">
              <w:t>24, ill. 48 hónapos határidővel.</w:t>
            </w:r>
          </w:p>
        </w:tc>
      </w:tr>
      <w:tr w:rsidR="009C6DD7" w14:paraId="65A74631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5BAB6A6" w14:textId="120B6C87" w:rsidR="009C6DD7" w:rsidRPr="009C6DD7" w:rsidRDefault="009C6DD7" w:rsidP="00AD4BCA">
            <w:r w:rsidRPr="009C6DD7">
              <w:t>3.6.1 A projekt területi korlátozása</w:t>
            </w:r>
          </w:p>
        </w:tc>
        <w:tc>
          <w:tcPr>
            <w:tcW w:w="6379" w:type="dxa"/>
          </w:tcPr>
          <w:p w14:paraId="66FDC2B6" w14:textId="559BB2D3" w:rsidR="009C6DD7" w:rsidRDefault="009C6DD7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Sajnálattal vettük tudomásul, hogy a KMR-beli projektek ismét nem részesülhetnek támogatásban ebben a konstrukcióban.</w:t>
            </w:r>
          </w:p>
        </w:tc>
        <w:tc>
          <w:tcPr>
            <w:tcW w:w="5210" w:type="dxa"/>
          </w:tcPr>
          <w:p w14:paraId="3023BA1A" w14:textId="003CB718" w:rsidR="009C6DD7" w:rsidRDefault="009C6DD7" w:rsidP="00697D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Javasoljuk egy tükör-konstrukció meghirdetését KMR-beli pályázókra.</w:t>
            </w:r>
          </w:p>
        </w:tc>
      </w:tr>
      <w:tr w:rsidR="00047D41" w14:paraId="1EE52728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7A150F6" w14:textId="506D7417" w:rsidR="00047D41" w:rsidRPr="009C6DD7" w:rsidRDefault="00047D41" w:rsidP="00AD4BCA">
            <w:r>
              <w:t>3.6.1. A projekt területi korlátozása</w:t>
            </w:r>
          </w:p>
        </w:tc>
        <w:tc>
          <w:tcPr>
            <w:tcW w:w="6379" w:type="dxa"/>
          </w:tcPr>
          <w:p w14:paraId="02ABDF56" w14:textId="5DF9D83D" w:rsidR="00047D41" w:rsidRDefault="00047D41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47D41">
              <w:t>A fejlesztés megvalósulásának helyszíne jól definiált, de nem lenne célszerű kizárni azon eseteket, amikor a telephelybejegyzés már dokumentálható módon folyamatban van.</w:t>
            </w:r>
          </w:p>
        </w:tc>
        <w:tc>
          <w:tcPr>
            <w:tcW w:w="5210" w:type="dxa"/>
          </w:tcPr>
          <w:p w14:paraId="39483890" w14:textId="4C6956DD" w:rsidR="00047D41" w:rsidRDefault="00047D41" w:rsidP="00047D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3.6.1. </w:t>
            </w:r>
            <w:r w:rsidR="001E28A0">
              <w:t>kiegészítése az aláhúzott résszel</w:t>
            </w:r>
          </w:p>
          <w:p w14:paraId="22AEB79E" w14:textId="77777777" w:rsidR="00047D41" w:rsidRDefault="00047D41" w:rsidP="00047D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6A3A45C" w14:textId="003639CD" w:rsidR="00047D41" w:rsidRDefault="00047D41" w:rsidP="001E28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megvalósítási helyszínnek a támogatási kérelem benyújtásáig kell bejegyzésre kerülnie</w:t>
            </w:r>
            <w:r w:rsidRPr="00047D41">
              <w:rPr>
                <w:u w:val="single"/>
              </w:rPr>
              <w:t>, vagy dokumentumokkal igazolni kell a bejegyzési folyamat tényét,</w:t>
            </w:r>
            <w:r>
              <w:t xml:space="preserve"> a támogatási kérelem benyújtásának időpontjában per- és igénymentesnek kell lennie (kivéve, ha a kedvezményezett az igény jogosultja), továbbá alkalmasnak kell lennie a projekt megvalósítására. </w:t>
            </w:r>
          </w:p>
        </w:tc>
      </w:tr>
      <w:tr w:rsidR="00697DC1" w14:paraId="44B0799C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34B9E014" w14:textId="5A60EE15" w:rsidR="00697DC1" w:rsidRDefault="009B1A4B" w:rsidP="00AD4BCA">
            <w:r w:rsidRPr="009B1A4B">
              <w:t>3.7.1 Indikátorok</w:t>
            </w:r>
          </w:p>
        </w:tc>
        <w:tc>
          <w:tcPr>
            <w:tcW w:w="6379" w:type="dxa"/>
          </w:tcPr>
          <w:p w14:paraId="71E9E371" w14:textId="77777777" w:rsidR="009B1A4B" w:rsidRDefault="009B1A4B" w:rsidP="009B1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a) Nem egyértelmű, hogy az indikátorokra megadott célérték az a pályázó intézményekre vagy a teljes támogatási programra vonatkozik. </w:t>
            </w:r>
          </w:p>
          <w:p w14:paraId="34C74955" w14:textId="77777777" w:rsidR="009B1A4B" w:rsidRDefault="009B1A4B" w:rsidP="009B1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b) Az „Új kutatók száma a támogatott” szervezeteknél indikátorra megfogalmazott célértéket (200) az intézmények külön-külön nem tudják teljesíteni, de még az egész programra is magas szám.</w:t>
            </w:r>
          </w:p>
          <w:p w14:paraId="59D641A5" w14:textId="5C550F47" w:rsidR="00697DC1" w:rsidRDefault="009B1A4B" w:rsidP="009B1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c) Mit jelent az, hogy „jobb kutatási infrastruktúrával ellátott létesítmény”? Nem érthető az indikátorra megadott 420 fő (?) célérték.</w:t>
            </w:r>
          </w:p>
        </w:tc>
        <w:tc>
          <w:tcPr>
            <w:tcW w:w="5210" w:type="dxa"/>
          </w:tcPr>
          <w:p w14:paraId="27077061" w14:textId="77777777" w:rsidR="009B1A4B" w:rsidRDefault="009B1A4B" w:rsidP="009B1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a) Kérjük ennek pontosítását.</w:t>
            </w:r>
          </w:p>
          <w:p w14:paraId="636F0F7B" w14:textId="69E03A89" w:rsidR="009B1A4B" w:rsidRDefault="009B1A4B" w:rsidP="009B1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</w:t>
            </w:r>
            <w:r w:rsidR="00AD4BCA">
              <w:t>) Javasoljuk a szám mérséklését, valamint annak  definíálást, hogy ki értendő új kutató alatt</w:t>
            </w:r>
          </w:p>
          <w:p w14:paraId="0BA143BE" w14:textId="36B1BE25" w:rsidR="00697DC1" w:rsidRDefault="009B1A4B" w:rsidP="009B1A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c) Kérjük pontosítani, hogy mit jelent a „jobb kutatási infrastruktúrával ellátott létesítmény”.</w:t>
            </w:r>
          </w:p>
        </w:tc>
      </w:tr>
      <w:tr w:rsidR="00AD4BCA" w14:paraId="7C05F186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D9A7C2A" w14:textId="77777777" w:rsidR="00AD4BCA" w:rsidRPr="000C76DA" w:rsidRDefault="00AD4BCA" w:rsidP="00432C8D">
            <w:pPr>
              <w:jc w:val="both"/>
              <w:rPr>
                <w:b w:val="0"/>
              </w:rPr>
            </w:pPr>
            <w:r w:rsidRPr="000C76DA">
              <w:lastRenderedPageBreak/>
              <w:t>3.8. Fenntartási kötelezettség</w:t>
            </w:r>
          </w:p>
          <w:p w14:paraId="33FA5667" w14:textId="77777777" w:rsidR="00AD4BCA" w:rsidRPr="009B1A4B" w:rsidRDefault="00AD4BCA" w:rsidP="00AD4BCA"/>
        </w:tc>
        <w:tc>
          <w:tcPr>
            <w:tcW w:w="6379" w:type="dxa"/>
          </w:tcPr>
          <w:p w14:paraId="25D18E3A" w14:textId="1A9A2557" w:rsidR="00AD4BCA" w:rsidRDefault="00AD4BCA" w:rsidP="001D52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t>A hivatkozott pont 5 év fenntartási kötelezettséget ír elő. Ez a gyorsan avuló berendezések esetében soknak tűnik.</w:t>
            </w:r>
          </w:p>
        </w:tc>
        <w:tc>
          <w:tcPr>
            <w:tcW w:w="5210" w:type="dxa"/>
          </w:tcPr>
          <w:p w14:paraId="734A149E" w14:textId="1E90760B" w:rsidR="00AD4BCA" w:rsidRDefault="00AD4BCA" w:rsidP="00AD4BC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Javasoljuk a 3 évet a berendezések esetében</w:t>
            </w:r>
          </w:p>
        </w:tc>
      </w:tr>
      <w:tr w:rsidR="001F0DEA" w14:paraId="72C69B4F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B175918" w14:textId="77777777" w:rsidR="001F0DEA" w:rsidRPr="000C76DA" w:rsidRDefault="001F0DEA" w:rsidP="00432C8D">
            <w:pPr>
              <w:jc w:val="both"/>
              <w:rPr>
                <w:b w:val="0"/>
              </w:rPr>
            </w:pPr>
            <w:r w:rsidRPr="000C76DA">
              <w:t>4.4.4 Tartalmi értékelési szempontok</w:t>
            </w:r>
          </w:p>
          <w:p w14:paraId="574E08CC" w14:textId="77777777" w:rsidR="001F0DEA" w:rsidRPr="009B1A4B" w:rsidRDefault="001F0DEA" w:rsidP="00AD4BCA"/>
        </w:tc>
        <w:tc>
          <w:tcPr>
            <w:tcW w:w="6379" w:type="dxa"/>
          </w:tcPr>
          <w:p w14:paraId="67B45C6A" w14:textId="098F7120" w:rsidR="001F0DEA" w:rsidRPr="001F0DEA" w:rsidRDefault="001F0DEA" w:rsidP="001D52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Az értékelési táblázat 3. pontjánál nem egyértelmű, hogy a nemzetközi projektekben való részvétel esetén bármely H2020 megfelelő, vagy csak a pályázathoz tematikusan illeszthető nemzetközi pályázat. </w:t>
            </w:r>
          </w:p>
        </w:tc>
        <w:tc>
          <w:tcPr>
            <w:tcW w:w="5210" w:type="dxa"/>
          </w:tcPr>
          <w:p w14:paraId="0D4A3457" w14:textId="6742D26C" w:rsidR="001F0DEA" w:rsidRDefault="001F0DEA" w:rsidP="001D52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Tekintettel arra, hogy Magyarország a H2020 típusú pályázatokon összességében arányosan alulteljesít, javasolható a megengedőbb értelmezés.</w:t>
            </w:r>
          </w:p>
        </w:tc>
      </w:tr>
      <w:tr w:rsidR="001F0DEA" w14:paraId="0562B922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BDF8C40" w14:textId="77777777" w:rsidR="001F0DEA" w:rsidRPr="000C76DA" w:rsidRDefault="001F0DEA" w:rsidP="00432C8D">
            <w:pPr>
              <w:jc w:val="both"/>
              <w:rPr>
                <w:b w:val="0"/>
              </w:rPr>
            </w:pPr>
            <w:r w:rsidRPr="000C76DA">
              <w:t>4.4.4 Tartalmi értékelési szempontok</w:t>
            </w:r>
            <w:r>
              <w:t xml:space="preserve"> (4)</w:t>
            </w:r>
          </w:p>
          <w:p w14:paraId="2E95212E" w14:textId="77777777" w:rsidR="001F0DEA" w:rsidRPr="009B1A4B" w:rsidRDefault="001F0DEA" w:rsidP="00AD4BCA"/>
        </w:tc>
        <w:tc>
          <w:tcPr>
            <w:tcW w:w="6379" w:type="dxa"/>
          </w:tcPr>
          <w:p w14:paraId="6A142F31" w14:textId="77777777" w:rsidR="001F0DEA" w:rsidRDefault="001F0DEA" w:rsidP="00432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4. pont esetében nem értelmezhető a kiemelkedő minőségű jelző.</w:t>
            </w:r>
          </w:p>
          <w:p w14:paraId="2A269F14" w14:textId="77777777" w:rsidR="001F0DEA" w:rsidRDefault="001F0DEA" w:rsidP="001D52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5210" w:type="dxa"/>
          </w:tcPr>
          <w:p w14:paraId="26B1930A" w14:textId="6476EF37" w:rsidR="001F0DEA" w:rsidRDefault="001F0DEA" w:rsidP="001D52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Meg kellene nevezni, hogy a Q1, vagy D1 folyóiratokban megjelent publikációkról van-e szó.</w:t>
            </w:r>
          </w:p>
        </w:tc>
      </w:tr>
      <w:tr w:rsidR="001D524B" w14:paraId="153DE8FE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477261E" w14:textId="7C5B55AE" w:rsidR="001D524B" w:rsidRPr="009B1A4B" w:rsidRDefault="001D524B" w:rsidP="00AD4BCA">
            <w:r w:rsidRPr="009B1A4B">
              <w:t>4.4.4 Tartalmi értékelési szempontok</w:t>
            </w:r>
            <w:r>
              <w:t xml:space="preserve"> – 4. szempont</w:t>
            </w:r>
          </w:p>
        </w:tc>
        <w:tc>
          <w:tcPr>
            <w:tcW w:w="6379" w:type="dxa"/>
          </w:tcPr>
          <w:p w14:paraId="49FE28FC" w14:textId="2E199F94" w:rsidR="001D524B" w:rsidRDefault="001D524B" w:rsidP="001D52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/>
              </w:rPr>
              <w:t>A publikációk mellett fontos szempont a megadott oltalmi jogok léte is. Ezért a publikációk mellett/helyett az oltalmi jogok elfogadását is javasoljuk.</w:t>
            </w:r>
          </w:p>
        </w:tc>
        <w:tc>
          <w:tcPr>
            <w:tcW w:w="5210" w:type="dxa"/>
          </w:tcPr>
          <w:p w14:paraId="6C4F8C7F" w14:textId="3AED9F40" w:rsidR="001D524B" w:rsidRDefault="001D524B" w:rsidP="001D52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4.4.4 Tartalmi értékelési szempontok</w:t>
            </w:r>
            <w:r w:rsidR="0074528B">
              <w:t xml:space="preserve"> kiegészítése az aláhúzott résszel</w:t>
            </w:r>
          </w:p>
          <w:p w14:paraId="36772E74" w14:textId="42CDD13C" w:rsidR="001D524B" w:rsidRDefault="001D524B" w:rsidP="001D52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Minimum 5 db, szakterületet érintő kiemelkedő minőségű publikáció megjelentetése az elmúlt 5 évből</w:t>
            </w:r>
            <w:r w:rsidRPr="001D524B">
              <w:rPr>
                <w:u w:val="single"/>
              </w:rPr>
              <w:t>, vagy magadott szabadalmi oltalmi jog megléte.</w:t>
            </w:r>
          </w:p>
        </w:tc>
      </w:tr>
      <w:tr w:rsidR="001F0DEA" w14:paraId="72FA0C59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1B4F107" w14:textId="77777777" w:rsidR="001F0DEA" w:rsidRPr="000C76DA" w:rsidRDefault="001F0DEA" w:rsidP="00432C8D">
            <w:pPr>
              <w:jc w:val="both"/>
              <w:rPr>
                <w:b w:val="0"/>
              </w:rPr>
            </w:pPr>
            <w:r w:rsidRPr="000C76DA">
              <w:t>4.4.4 Tartalmi értékelési szempontok</w:t>
            </w:r>
            <w:r>
              <w:t xml:space="preserve"> (5)</w:t>
            </w:r>
          </w:p>
          <w:p w14:paraId="09FB9811" w14:textId="77777777" w:rsidR="001F0DEA" w:rsidRDefault="001F0DEA" w:rsidP="00AD4BCA"/>
        </w:tc>
        <w:tc>
          <w:tcPr>
            <w:tcW w:w="6379" w:type="dxa"/>
          </w:tcPr>
          <w:p w14:paraId="658F4FA4" w14:textId="2DD411C1" w:rsidR="001F0DEA" w:rsidRDefault="001F0DEA" w:rsidP="00432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Az 5. pont esetében mi értendő szervezet alatt? Az Egyetem egésze, a fogadó Kar vagy Intézet?</w:t>
            </w:r>
          </w:p>
          <w:p w14:paraId="14056F30" w14:textId="77777777" w:rsidR="001F0DEA" w:rsidRDefault="001F0DEA" w:rsidP="00432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10" w:type="dxa"/>
          </w:tcPr>
          <w:p w14:paraId="2F8741F4" w14:textId="3BB9D19C" w:rsidR="001F0DEA" w:rsidRDefault="001F0DEA" w:rsidP="00432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Javasoljuk a pontosítást.</w:t>
            </w:r>
          </w:p>
        </w:tc>
      </w:tr>
      <w:tr w:rsidR="00AD4BCA" w14:paraId="43EBE886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E3D4D11" w14:textId="12786F45" w:rsidR="00AD4BCA" w:rsidRDefault="00AD4BCA" w:rsidP="00AD4BCA">
            <w:r>
              <w:t xml:space="preserve">4.4.4. értékelési szempont: </w:t>
            </w:r>
          </w:p>
          <w:p w14:paraId="0215D1A0" w14:textId="31516EC7" w:rsidR="00AD4BCA" w:rsidRPr="00AD4BCA" w:rsidRDefault="00AD4BCA" w:rsidP="00AD4BCA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GINOP 2.3 intézkedésen támogatásban részesült projektjének záró elszámolását benyújtotta </w:t>
            </w:r>
          </w:p>
        </w:tc>
        <w:tc>
          <w:tcPr>
            <w:tcW w:w="6379" w:type="dxa"/>
          </w:tcPr>
          <w:p w14:paraId="3A123023" w14:textId="0C52FBD9" w:rsidR="001F0DEA" w:rsidRDefault="00AD4BCA" w:rsidP="001F0D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Ez a kitétel az egyetemek szempontjából kivitelezhetetlen</w:t>
            </w:r>
            <w:r w:rsidR="001F0DEA">
              <w:t>. Nagyon sok GINOP-2.3.x pályázat kért hosszabbítást, azaz nem lesznek lezárva a projektek a pályázat benyújtásáig.</w:t>
            </w:r>
          </w:p>
          <w:p w14:paraId="1A1793EF" w14:textId="5AD8611B" w:rsidR="00AD4BCA" w:rsidRDefault="00AD4BCA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10" w:type="dxa"/>
          </w:tcPr>
          <w:p w14:paraId="15930322" w14:textId="1C13916D" w:rsidR="00AD4BCA" w:rsidRDefault="00AD4BCA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Törölni/cserélni szükséges ezt az értékelési szempontot.</w:t>
            </w:r>
          </w:p>
        </w:tc>
      </w:tr>
      <w:tr w:rsidR="001F0DEA" w14:paraId="72416975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6FF81D8" w14:textId="77777777" w:rsidR="00AD4BCA" w:rsidRPr="009B1A4B" w:rsidRDefault="00AD4BCA" w:rsidP="00AD4BCA">
            <w:r w:rsidRPr="009B1A4B">
              <w:t>4.4.4 Tartalmi értékelési szempontok</w:t>
            </w:r>
          </w:p>
        </w:tc>
        <w:tc>
          <w:tcPr>
            <w:tcW w:w="6379" w:type="dxa"/>
          </w:tcPr>
          <w:p w14:paraId="23250DAB" w14:textId="77777777" w:rsidR="00AD4BCA" w:rsidRPr="009B1A4B" w:rsidRDefault="00AD4BCA" w:rsidP="00432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Indokolt lenne egy újabb értékelési szempont felvétele.</w:t>
            </w:r>
          </w:p>
        </w:tc>
        <w:tc>
          <w:tcPr>
            <w:tcW w:w="5210" w:type="dxa"/>
          </w:tcPr>
          <w:p w14:paraId="5F8A1690" w14:textId="77777777" w:rsidR="00AD4BCA" w:rsidRDefault="00AD4BCA" w:rsidP="00432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Új értékelési szempont: Az igényelt K+F infrastruktúra illeszkedik az intézmény hosszú távú stratégiájához.</w:t>
            </w:r>
          </w:p>
          <w:p w14:paraId="4F906A0E" w14:textId="77777777" w:rsidR="00AD4BCA" w:rsidRDefault="00AD4BCA" w:rsidP="00432C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Ezáltal az 5 szempont mindegyike 20 pontot kaphat.</w:t>
            </w:r>
          </w:p>
        </w:tc>
      </w:tr>
      <w:tr w:rsidR="00D84F4D" w14:paraId="7B888AF8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437DAEC" w14:textId="2E3F8CFB" w:rsidR="00D84F4D" w:rsidRPr="009B1A4B" w:rsidRDefault="00D84F4D" w:rsidP="00432C8D">
            <w:r w:rsidRPr="00FB4005">
              <w:t>5.5</w:t>
            </w:r>
            <w:r>
              <w:t xml:space="preserve"> A</w:t>
            </w:r>
            <w:r w:rsidRPr="00FB4005">
              <w:t>z elszámolható költségek köre</w:t>
            </w:r>
            <w:r>
              <w:t xml:space="preserve"> 1. b)</w:t>
            </w:r>
          </w:p>
        </w:tc>
        <w:tc>
          <w:tcPr>
            <w:tcW w:w="6379" w:type="dxa"/>
          </w:tcPr>
          <w:p w14:paraId="7DD66287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FB4005">
              <w:rPr>
                <w:rFonts w:eastAsia="Times New Roman"/>
              </w:rPr>
              <w:t>Immateriális javak beszerzésénél az 5%-os értékhatárt alacsonynak tart</w:t>
            </w:r>
            <w:r>
              <w:rPr>
                <w:rFonts w:eastAsia="Times New Roman"/>
              </w:rPr>
              <w:t>juk</w:t>
            </w:r>
            <w:r w:rsidRPr="00FB4005">
              <w:rPr>
                <w:rFonts w:eastAsia="Times New Roman"/>
              </w:rPr>
              <w:t xml:space="preserve"> abban az esetben, ha a projekt megvalósítója találmányt vagy értékes egyedi szoftvert kíván megvásárolni. </w:t>
            </w:r>
            <w:r>
              <w:rPr>
                <w:rFonts w:eastAsia="Times New Roman"/>
              </w:rPr>
              <w:t>J</w:t>
            </w:r>
            <w:r w:rsidRPr="00FB4005">
              <w:rPr>
                <w:rFonts w:eastAsia="Times New Roman"/>
              </w:rPr>
              <w:t>avas</w:t>
            </w:r>
            <w:r>
              <w:rPr>
                <w:rFonts w:eastAsia="Times New Roman"/>
              </w:rPr>
              <w:t>oljuk</w:t>
            </w:r>
            <w:r w:rsidRPr="00FB4005">
              <w:rPr>
                <w:rFonts w:eastAsia="Times New Roman"/>
              </w:rPr>
              <w:t xml:space="preserve"> min. 10%-ra emelni.</w:t>
            </w:r>
          </w:p>
        </w:tc>
        <w:tc>
          <w:tcPr>
            <w:tcW w:w="5210" w:type="dxa"/>
          </w:tcPr>
          <w:p w14:paraId="248ECA3C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5.5 Az elszámolható költségek köre kiegészítése az aláhúzott résszel</w:t>
            </w:r>
          </w:p>
          <w:p w14:paraId="14F11693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FFBB068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1, Tárgyi eszközökre és immateriális javakra irányuló beruházási költségek: </w:t>
            </w:r>
          </w:p>
          <w:p w14:paraId="75AB9005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C114F7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 xml:space="preserve">b) Immateriális javak beszerzésének költsége </w:t>
            </w:r>
          </w:p>
          <w:p w14:paraId="774E1906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i. A beruházás érdekében felmerült, immateriális javak bekerülési értéke. </w:t>
            </w:r>
            <w:r w:rsidRPr="00FB4005">
              <w:rPr>
                <w:u w:val="single"/>
              </w:rPr>
              <w:t xml:space="preserve">Ide sorolható </w:t>
            </w:r>
            <w:r>
              <w:t xml:space="preserve">a projekt megvalósításához szükséges immateriális javak (pl. szellemi termékek felhasználásának joga, </w:t>
            </w:r>
            <w:r w:rsidRPr="00FB4005">
              <w:rPr>
                <w:u w:val="single"/>
              </w:rPr>
              <w:t>licencek stb.</w:t>
            </w:r>
            <w:r>
              <w:t xml:space="preserve">) megvásárlása. </w:t>
            </w:r>
          </w:p>
          <w:p w14:paraId="0A22FE75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Az immateriális javak elszámolható költsége nem haladhatja meg a projekt összes elszámolható költségének </w:t>
            </w:r>
            <w:r w:rsidRPr="00FB4005">
              <w:rPr>
                <w:u w:val="single"/>
              </w:rPr>
              <w:t>10 %-át</w:t>
            </w:r>
            <w:r>
              <w:t>.</w:t>
            </w:r>
          </w:p>
        </w:tc>
      </w:tr>
      <w:tr w:rsidR="00AD3095" w14:paraId="4470874C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9BA3AD6" w14:textId="7A90E1B4" w:rsidR="00AD3095" w:rsidRPr="00AD3095" w:rsidRDefault="00AD3095" w:rsidP="00AD3095">
            <w:pPr>
              <w:jc w:val="both"/>
              <w:rPr>
                <w:b w:val="0"/>
              </w:rPr>
            </w:pPr>
            <w:r w:rsidRPr="000C76DA">
              <w:lastRenderedPageBreak/>
              <w:t>5.5 Az elszámolható költségek köre</w:t>
            </w:r>
            <w:r>
              <w:rPr>
                <w:b w:val="0"/>
              </w:rPr>
              <w:t xml:space="preserve"> </w:t>
            </w:r>
            <w:r w:rsidRPr="00AD3095">
              <w:t>2.</w:t>
            </w:r>
            <w:r>
              <w:t xml:space="preserve"> </w:t>
            </w:r>
            <w:r w:rsidRPr="00AD3095">
              <w:t>a)</w:t>
            </w:r>
          </w:p>
        </w:tc>
        <w:tc>
          <w:tcPr>
            <w:tcW w:w="6379" w:type="dxa"/>
          </w:tcPr>
          <w:p w14:paraId="586FF87C" w14:textId="1D6767BD" w:rsidR="00AD3095" w:rsidRPr="00AD3095" w:rsidRDefault="00AD3095" w:rsidP="001D524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2.(a) pontban rögzített definíciós megfogalmazás esetében egyetemi szinten nehezen értelmezhető a felsőfokú szakirányú végzettség fogalma, különösen a kutatói munkakörökben. Ennél a pontnál szembenállást érzünk a Felsőoktatási törvényben szabályozott kutatók számára előírt szabályozással.</w:t>
            </w:r>
          </w:p>
        </w:tc>
        <w:tc>
          <w:tcPr>
            <w:tcW w:w="5210" w:type="dxa"/>
          </w:tcPr>
          <w:p w14:paraId="5A9C9798" w14:textId="77777777" w:rsidR="00AD3095" w:rsidRDefault="00AD3095" w:rsidP="00D279A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D3095" w14:paraId="22441019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D89F84B" w14:textId="65A4B3C1" w:rsidR="00AD3095" w:rsidRPr="00FB4005" w:rsidRDefault="00AD3095" w:rsidP="00AD3095">
            <w:r w:rsidRPr="000C76DA">
              <w:t>5.5 Az elszámolható költségek köre</w:t>
            </w:r>
            <w:r>
              <w:rPr>
                <w:b w:val="0"/>
              </w:rPr>
              <w:t xml:space="preserve"> </w:t>
            </w:r>
            <w:r w:rsidRPr="00AD3095">
              <w:t>2.</w:t>
            </w:r>
            <w:r>
              <w:t xml:space="preserve"> b</w:t>
            </w:r>
            <w:r w:rsidRPr="00AD3095">
              <w:t>)</w:t>
            </w:r>
          </w:p>
        </w:tc>
        <w:tc>
          <w:tcPr>
            <w:tcW w:w="6379" w:type="dxa"/>
          </w:tcPr>
          <w:p w14:paraId="01070295" w14:textId="232FBA7E" w:rsidR="00AD3095" w:rsidRPr="00AD3095" w:rsidRDefault="00AD3095" w:rsidP="001D52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2(b) pontban rögzített szállásköltség kategóriákat alacsonynak találjuk, amelyhez kapcsolódóan talán más előírásokat is módosítani kellene, különös tekintettel a forintnak más devizákhoz viszonyított árfolyammozgására. Adott esetben a külföldi szállásköltség jelenlegi maximalizálása méltatlan körülményeket eredményez kutatóink számára.</w:t>
            </w:r>
          </w:p>
        </w:tc>
        <w:tc>
          <w:tcPr>
            <w:tcW w:w="5210" w:type="dxa"/>
          </w:tcPr>
          <w:p w14:paraId="04FABD7D" w14:textId="4A3AE063" w:rsidR="00AD3095" w:rsidRDefault="00AD3095" w:rsidP="00AD309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Javasoljuk a szállásköltség kategória megemelését.</w:t>
            </w:r>
          </w:p>
        </w:tc>
      </w:tr>
      <w:tr w:rsidR="00AD3095" w14:paraId="2847DFB5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99A4DB" w14:textId="53F9BD3A" w:rsidR="00AD3095" w:rsidRPr="00FB4005" w:rsidRDefault="00AD3095" w:rsidP="00AD4BCA">
            <w:r w:rsidRPr="000C76DA">
              <w:t>5.5 Az elszámolható költségek köre</w:t>
            </w:r>
            <w:r>
              <w:rPr>
                <w:b w:val="0"/>
              </w:rPr>
              <w:t xml:space="preserve"> </w:t>
            </w:r>
            <w:r>
              <w:t>3</w:t>
            </w:r>
            <w:r w:rsidRPr="00AD3095">
              <w:t>.</w:t>
            </w:r>
            <w:r>
              <w:t xml:space="preserve"> b</w:t>
            </w:r>
            <w:r w:rsidRPr="00AD3095">
              <w:t>)</w:t>
            </w:r>
          </w:p>
        </w:tc>
        <w:tc>
          <w:tcPr>
            <w:tcW w:w="6379" w:type="dxa"/>
          </w:tcPr>
          <w:p w14:paraId="6C563F9F" w14:textId="6FAE89C9" w:rsidR="00AD3095" w:rsidRPr="00AD3095" w:rsidRDefault="00AD3095" w:rsidP="00AD309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3(b) pont esetében alacsonynak tartjuk az 1%-os értéket.</w:t>
            </w:r>
          </w:p>
        </w:tc>
        <w:tc>
          <w:tcPr>
            <w:tcW w:w="5210" w:type="dxa"/>
          </w:tcPr>
          <w:p w14:paraId="43D39D57" w14:textId="1E88DE7F" w:rsidR="00AD3095" w:rsidRDefault="00AD3095" w:rsidP="00D279A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Javasoljuk minimálisan 2%-ra emelni.</w:t>
            </w:r>
          </w:p>
        </w:tc>
      </w:tr>
      <w:tr w:rsidR="00AD3095" w14:paraId="4D09EB0F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DBAE674" w14:textId="51ADA97B" w:rsidR="00AD3095" w:rsidRPr="00FB4005" w:rsidRDefault="00AD3095" w:rsidP="00AD3095">
            <w:r w:rsidRPr="000C76DA">
              <w:t>5.5 Az elszámolható költségek köre</w:t>
            </w:r>
            <w:r>
              <w:rPr>
                <w:b w:val="0"/>
              </w:rPr>
              <w:t xml:space="preserve"> </w:t>
            </w:r>
            <w:r>
              <w:t>4.</w:t>
            </w:r>
          </w:p>
        </w:tc>
        <w:tc>
          <w:tcPr>
            <w:tcW w:w="6379" w:type="dxa"/>
          </w:tcPr>
          <w:p w14:paraId="2627ADCF" w14:textId="0E4BA97B" w:rsidR="00AD3095" w:rsidRPr="00AD3095" w:rsidRDefault="00AD3095" w:rsidP="001D524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 4 pont esetében alacsonynak tarjuk a 2,5%-os mértéket. A hosszabb futamidejű pályázatok esetében a megadott mértékű menedzsment költség havi szinten túlságosan alacsony értéket tesz ki. </w:t>
            </w:r>
          </w:p>
        </w:tc>
        <w:tc>
          <w:tcPr>
            <w:tcW w:w="5210" w:type="dxa"/>
          </w:tcPr>
          <w:p w14:paraId="5B43A47B" w14:textId="0556C6B2" w:rsidR="00AD3095" w:rsidRDefault="00AD3095" w:rsidP="00AD309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Javasoljuk a projekt menedzsment költség keret megemelését.</w:t>
            </w:r>
          </w:p>
        </w:tc>
      </w:tr>
      <w:tr w:rsidR="00D84F4D" w14:paraId="6728C6DF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0266B07" w14:textId="2F60C984" w:rsidR="00D84F4D" w:rsidRDefault="00D84F4D" w:rsidP="00AD4BCA">
            <w:r w:rsidRPr="000C76DA">
              <w:t>5.5 Az elszámolható költségek köre</w:t>
            </w:r>
            <w:r>
              <w:rPr>
                <w:b w:val="0"/>
              </w:rPr>
              <w:t xml:space="preserve"> </w:t>
            </w:r>
            <w:r>
              <w:t>6.</w:t>
            </w:r>
          </w:p>
        </w:tc>
        <w:tc>
          <w:tcPr>
            <w:tcW w:w="6379" w:type="dxa"/>
          </w:tcPr>
          <w:p w14:paraId="0CE4E096" w14:textId="583D1731" w:rsidR="00D84F4D" w:rsidRDefault="00D84F4D" w:rsidP="001E28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10" w:type="dxa"/>
          </w:tcPr>
          <w:p w14:paraId="4388837A" w14:textId="3AAF87C5" w:rsidR="00D84F4D" w:rsidRDefault="00D84F4D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6. pont esetében javasoljuk az overhead típusú – azaz részletes elszámolás és igazolás nélküli - rezsiköltség elszámolásának engedélyezését.</w:t>
            </w:r>
          </w:p>
        </w:tc>
      </w:tr>
      <w:tr w:rsidR="00D84F4D" w14:paraId="7097BFDE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AD0AC97" w14:textId="77777777" w:rsidR="00D84F4D" w:rsidRPr="00BC4A06" w:rsidRDefault="00D84F4D" w:rsidP="00432C8D">
            <w:pPr>
              <w:jc w:val="both"/>
              <w:rPr>
                <w:b w:val="0"/>
              </w:rPr>
            </w:pPr>
            <w:r w:rsidRPr="00BC4A06">
              <w:t>5.6. Az elszámolhatóság további feltételei</w:t>
            </w:r>
          </w:p>
          <w:p w14:paraId="02F158FD" w14:textId="77777777" w:rsidR="00D84F4D" w:rsidRDefault="00D84F4D" w:rsidP="00AD4BCA"/>
        </w:tc>
        <w:tc>
          <w:tcPr>
            <w:tcW w:w="6379" w:type="dxa"/>
          </w:tcPr>
          <w:p w14:paraId="7FEF93E2" w14:textId="3CF59E97" w:rsidR="00D84F4D" w:rsidRDefault="00D84F4D" w:rsidP="001E28A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 korábbi pályázatok esetében is bebizonyosodott, hogy a jelen pontban megadott bérkorlátok nem tarthatók, és a menedzsment esetében nincs összhang az 5.5. fejezet 4. pontjával. Különösen igaz </w:t>
            </w:r>
            <w:r>
              <w:lastRenderedPageBreak/>
              <w:t>ez a menedzsment esetében, amikor sokkal összetettebb feladatokat kell tudni ellátni mint egy egyszerű kutatási feladat esetében.</w:t>
            </w:r>
          </w:p>
        </w:tc>
        <w:tc>
          <w:tcPr>
            <w:tcW w:w="5210" w:type="dxa"/>
          </w:tcPr>
          <w:p w14:paraId="25094B3A" w14:textId="1C5892B6" w:rsidR="00D84F4D" w:rsidRDefault="00D84F4D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lastRenderedPageBreak/>
              <w:t>Javasoljuk a bérkorlátok megemelését.</w:t>
            </w:r>
          </w:p>
        </w:tc>
      </w:tr>
      <w:tr w:rsidR="00AD3095" w14:paraId="3E3E2B87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38D5BA0" w14:textId="1371B76E" w:rsidR="0078738E" w:rsidRDefault="009C6DD7" w:rsidP="00AD4BCA">
            <w:r>
              <w:lastRenderedPageBreak/>
              <w:t xml:space="preserve">5.6 </w:t>
            </w:r>
            <w:r w:rsidRPr="009C6DD7">
              <w:t>Az elszámolhatóság további feltételei</w:t>
            </w:r>
            <w:r w:rsidR="001E28A0">
              <w:t xml:space="preserve"> (24. o</w:t>
            </w:r>
            <w:r>
              <w:t>)</w:t>
            </w:r>
          </w:p>
          <w:p w14:paraId="6DD1B4E3" w14:textId="3100B376" w:rsidR="001E28A0" w:rsidRPr="001E28A0" w:rsidRDefault="001E28A0" w:rsidP="00AD4BCA">
            <w:pPr>
              <w:rPr>
                <w:b w:val="0"/>
              </w:rPr>
            </w:pPr>
            <w:r w:rsidRPr="001E28A0">
              <w:rPr>
                <w:b w:val="0"/>
              </w:rPr>
              <w:t>Meglévő foglalkoztatott esetében az elszámolható személyi jellegű kiadások csak indokolt esetben (munkaidő növekedés, feladatbővülés, munkakörbővülés) és mértékben emelkedhetnek a támogatási igény benyújtását megelőző utolsó évi átlagbérhez képest.</w:t>
            </w:r>
          </w:p>
        </w:tc>
        <w:tc>
          <w:tcPr>
            <w:tcW w:w="6379" w:type="dxa"/>
          </w:tcPr>
          <w:p w14:paraId="21155470" w14:textId="2207D3B8" w:rsidR="002A314B" w:rsidRDefault="001E28A0" w:rsidP="001E28A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Az átlagbér félrevezető adat, mivel egy kutatónál/oktatónál jelentős jövedelem hányad keletkezhet nem bérként, hanem külsős megbízásból származó jövedelemből.</w:t>
            </w:r>
          </w:p>
        </w:tc>
        <w:tc>
          <w:tcPr>
            <w:tcW w:w="5210" w:type="dxa"/>
          </w:tcPr>
          <w:p w14:paraId="4A551CC9" w14:textId="3FF3BC32" w:rsidR="002A314B" w:rsidRDefault="001E28A0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Javasoljuk az évi átlagbér helyett átlag jövedelmet szerepeltetni.</w:t>
            </w:r>
          </w:p>
        </w:tc>
      </w:tr>
      <w:tr w:rsidR="00D84F4D" w14:paraId="78753FEE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B06A918" w14:textId="77777777" w:rsidR="00D84F4D" w:rsidRPr="00BC4A06" w:rsidRDefault="00D84F4D" w:rsidP="00432C8D">
            <w:pPr>
              <w:jc w:val="both"/>
              <w:rPr>
                <w:b w:val="0"/>
              </w:rPr>
            </w:pPr>
            <w:r w:rsidRPr="00BC4A06">
              <w:t>5.8. Nem elszámolható költségek köre</w:t>
            </w:r>
          </w:p>
          <w:p w14:paraId="00C255B4" w14:textId="77777777" w:rsidR="00D84F4D" w:rsidRPr="00D91270" w:rsidRDefault="00D84F4D" w:rsidP="00AD4BCA"/>
        </w:tc>
        <w:tc>
          <w:tcPr>
            <w:tcW w:w="6379" w:type="dxa"/>
          </w:tcPr>
          <w:p w14:paraId="3A5E82B4" w14:textId="78F90EBE" w:rsidR="00D84F4D" w:rsidRPr="00D91270" w:rsidRDefault="00D84F4D" w:rsidP="00D279A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megvalósítandó kutató intézeti kapacitások nagy része gép-műszer beszerzés lesz, amelyhez kapcsolódóan ritka a zöld mezős beruházással magvalósuló. Ennek következtében jelentős költséget fog kitenni a terület megtisztítása, az régi berendezések áttelepítése (helycsinálás).</w:t>
            </w:r>
          </w:p>
        </w:tc>
        <w:tc>
          <w:tcPr>
            <w:tcW w:w="5210" w:type="dxa"/>
          </w:tcPr>
          <w:p w14:paraId="56C90297" w14:textId="60E72C5F" w:rsidR="00D84F4D" w:rsidRDefault="00D84F4D" w:rsidP="00D279A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Javasoljuk az eszközök leszerelésének költségeit törölni a listáról. Hasonló meggondolásból a szerszámkészlet, valamint a fordítás költségeinek elszámolhatóságát is javasoljuk törölni.</w:t>
            </w:r>
          </w:p>
        </w:tc>
      </w:tr>
      <w:tr w:rsidR="00AD3095" w14:paraId="08DC758F" w14:textId="77777777" w:rsidTr="00D84F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C25B0AB" w14:textId="2DB4F742" w:rsidR="00DC7146" w:rsidRDefault="00D91270" w:rsidP="00AD4BCA">
            <w:r w:rsidRPr="00D91270">
              <w:t>5.8/19-es pont</w:t>
            </w:r>
          </w:p>
        </w:tc>
        <w:tc>
          <w:tcPr>
            <w:tcW w:w="6379" w:type="dxa"/>
          </w:tcPr>
          <w:p w14:paraId="1CF74CD1" w14:textId="667D7D65" w:rsidR="00DC7146" w:rsidRDefault="00D91270" w:rsidP="00D279A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91270">
              <w:t>A ne</w:t>
            </w:r>
            <w:r w:rsidR="00D279AA">
              <w:t xml:space="preserve">m elszámolható költségek között, </w:t>
            </w:r>
            <w:r w:rsidRPr="00D91270">
              <w:t>a 19-es sorszámú járműbeszerzés</w:t>
            </w:r>
            <w:r w:rsidR="00D279AA">
              <w:t xml:space="preserve">t </w:t>
            </w:r>
            <w:r w:rsidRPr="00D91270">
              <w:t>bizonyos feltételek mellett nem kellene megtiltani. Lehetőséget kellene biztosítani arra, hogy amennyiben a kutatások járműipari célúak és a kutatás igényli a járműves teszteket, engedélyezni kellene a kutatás szempontjából megfelelő jármű beszerzését.</w:t>
            </w:r>
          </w:p>
        </w:tc>
        <w:tc>
          <w:tcPr>
            <w:tcW w:w="5210" w:type="dxa"/>
          </w:tcPr>
          <w:p w14:paraId="3F91BED5" w14:textId="77777777" w:rsidR="00D279AA" w:rsidRDefault="00D91270" w:rsidP="00D279A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5.8 Nem elszámolható költségek köre </w:t>
            </w:r>
            <w:r w:rsidR="00D279AA">
              <w:t>kiegészítése az aláhúzott résszel</w:t>
            </w:r>
          </w:p>
          <w:p w14:paraId="29145FD2" w14:textId="77777777" w:rsidR="00D91270" w:rsidRDefault="00D91270" w:rsidP="00D912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64AA659" w14:textId="3905FC24" w:rsidR="00DC7146" w:rsidRDefault="00D91270" w:rsidP="00D912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19. jármű (gépjármű, vízi jármű, légi jármű, vasúti jármű), pótkocsi, félpótkocsi beszerzése </w:t>
            </w:r>
            <w:r w:rsidRPr="00D91270">
              <w:rPr>
                <w:u w:val="single"/>
              </w:rPr>
              <w:t>(kivételt képez, ha a kutatási tevékenység ezt indokolja, és ennek ténye a pályázati anyagban megfelelően alá van támasztva)</w:t>
            </w:r>
            <w:r>
              <w:rPr>
                <w:u w:val="single"/>
              </w:rPr>
              <w:t>.</w:t>
            </w:r>
          </w:p>
        </w:tc>
      </w:tr>
      <w:tr w:rsidR="00D84F4D" w14:paraId="063E88DD" w14:textId="77777777" w:rsidTr="00D84F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12E14BD" w14:textId="281527DB" w:rsidR="00D84F4D" w:rsidRPr="00D84F4D" w:rsidRDefault="00D84F4D" w:rsidP="00432C8D">
            <w:pPr>
              <w:jc w:val="both"/>
              <w:rPr>
                <w:b w:val="0"/>
              </w:rPr>
            </w:pPr>
            <w:r w:rsidRPr="000C76DA">
              <w:t>6. csatolandó mellékletek listája</w:t>
            </w:r>
          </w:p>
        </w:tc>
        <w:tc>
          <w:tcPr>
            <w:tcW w:w="6379" w:type="dxa"/>
          </w:tcPr>
          <w:p w14:paraId="5FDE4C75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6.(c) pontot nem tudjuk értelmezni.</w:t>
            </w:r>
          </w:p>
          <w:p w14:paraId="6E280E60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10" w:type="dxa"/>
          </w:tcPr>
          <w:p w14:paraId="11BC776F" w14:textId="77777777" w:rsidR="00D84F4D" w:rsidRDefault="00D84F4D" w:rsidP="00432C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Javasoljuk a törlését.</w:t>
            </w:r>
          </w:p>
        </w:tc>
      </w:tr>
    </w:tbl>
    <w:p w14:paraId="3E51BC24" w14:textId="77777777" w:rsidR="003922AF" w:rsidRDefault="003922AF" w:rsidP="00453E5E">
      <w:pPr>
        <w:jc w:val="both"/>
      </w:pPr>
    </w:p>
    <w:sectPr w:rsidR="003922AF" w:rsidSect="0078028E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2A513E15" w15:done="0"/>
  <w15:commentEx w15:paraId="33EA2408" w15:done="0"/>
  <w15:commentEx w15:paraId="5AC1290D" w15:done="0"/>
  <w15:commentEx w15:paraId="355059F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A513E15" w16cid:durableId="21F6DF4F"/>
  <w16cid:commentId w16cid:paraId="33EA2408" w16cid:durableId="21F6DFDE"/>
  <w16cid:commentId w16cid:paraId="5AC1290D" w16cid:durableId="21F6E1D5"/>
  <w16cid:commentId w16cid:paraId="355059F2" w16cid:durableId="21F6E2B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F58918" w14:textId="77777777" w:rsidR="004302E4" w:rsidRDefault="004302E4" w:rsidP="00D80220">
      <w:pPr>
        <w:spacing w:after="0" w:line="240" w:lineRule="auto"/>
      </w:pPr>
      <w:r>
        <w:separator/>
      </w:r>
    </w:p>
  </w:endnote>
  <w:endnote w:type="continuationSeparator" w:id="0">
    <w:p w14:paraId="7059AA95" w14:textId="77777777" w:rsidR="004302E4" w:rsidRDefault="004302E4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72204">
      <w:rPr>
        <w:noProof/>
      </w:rPr>
      <w:t>4</w:t>
    </w:r>
    <w:r>
      <w:fldChar w:fldCharType="end"/>
    </w:r>
    <w:r>
      <w:t>/</w:t>
    </w:r>
    <w:r w:rsidR="004302E4">
      <w:fldChar w:fldCharType="begin"/>
    </w:r>
    <w:r w:rsidR="004302E4">
      <w:instrText xml:space="preserve"> NUMPAGES   \* MERGEFORMAT </w:instrText>
    </w:r>
    <w:r w:rsidR="004302E4">
      <w:fldChar w:fldCharType="separate"/>
    </w:r>
    <w:r w:rsidR="00D72204">
      <w:rPr>
        <w:noProof/>
      </w:rPr>
      <w:t>5</w:t>
    </w:r>
    <w:r w:rsidR="004302E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F226C9" w14:textId="77777777" w:rsidR="004302E4" w:rsidRDefault="004302E4" w:rsidP="00D80220">
      <w:pPr>
        <w:spacing w:after="0" w:line="240" w:lineRule="auto"/>
      </w:pPr>
      <w:r>
        <w:separator/>
      </w:r>
    </w:p>
  </w:footnote>
  <w:footnote w:type="continuationSeparator" w:id="0">
    <w:p w14:paraId="554A0253" w14:textId="77777777" w:rsidR="004302E4" w:rsidRDefault="004302E4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3"/>
  </w:num>
  <w:num w:numId="6">
    <w:abstractNumId w:val="5"/>
  </w:num>
  <w:num w:numId="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Péter Dr. Kristóf">
    <w15:presenceInfo w15:providerId="Windows Live" w15:userId="24faa9271d4711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4179C"/>
    <w:rsid w:val="00046850"/>
    <w:rsid w:val="00047D41"/>
    <w:rsid w:val="00057AED"/>
    <w:rsid w:val="00067DA3"/>
    <w:rsid w:val="000B7FE2"/>
    <w:rsid w:val="000C26BC"/>
    <w:rsid w:val="000D4553"/>
    <w:rsid w:val="000E557D"/>
    <w:rsid w:val="00152376"/>
    <w:rsid w:val="00157E89"/>
    <w:rsid w:val="00175A44"/>
    <w:rsid w:val="00181F5E"/>
    <w:rsid w:val="001C20AA"/>
    <w:rsid w:val="001D524B"/>
    <w:rsid w:val="001E28A0"/>
    <w:rsid w:val="001F0DEA"/>
    <w:rsid w:val="001F2AF0"/>
    <w:rsid w:val="002039A1"/>
    <w:rsid w:val="002165CA"/>
    <w:rsid w:val="00236F5A"/>
    <w:rsid w:val="00251097"/>
    <w:rsid w:val="002A314B"/>
    <w:rsid w:val="002A4F6D"/>
    <w:rsid w:val="002D1860"/>
    <w:rsid w:val="002F7D05"/>
    <w:rsid w:val="00301486"/>
    <w:rsid w:val="00303468"/>
    <w:rsid w:val="003510B9"/>
    <w:rsid w:val="00352975"/>
    <w:rsid w:val="0036228D"/>
    <w:rsid w:val="00384A91"/>
    <w:rsid w:val="003922AF"/>
    <w:rsid w:val="004302E4"/>
    <w:rsid w:val="00444DFE"/>
    <w:rsid w:val="00453E5E"/>
    <w:rsid w:val="00465C11"/>
    <w:rsid w:val="004A0BC2"/>
    <w:rsid w:val="004B0217"/>
    <w:rsid w:val="004B1916"/>
    <w:rsid w:val="004C0B94"/>
    <w:rsid w:val="004D0C9B"/>
    <w:rsid w:val="004D7BED"/>
    <w:rsid w:val="005005D5"/>
    <w:rsid w:val="00506036"/>
    <w:rsid w:val="00517AB7"/>
    <w:rsid w:val="005477FC"/>
    <w:rsid w:val="00552DC2"/>
    <w:rsid w:val="005E5DE7"/>
    <w:rsid w:val="005F4207"/>
    <w:rsid w:val="00617D9E"/>
    <w:rsid w:val="00651031"/>
    <w:rsid w:val="006707E2"/>
    <w:rsid w:val="006746E0"/>
    <w:rsid w:val="0069070E"/>
    <w:rsid w:val="00697DC1"/>
    <w:rsid w:val="006A290B"/>
    <w:rsid w:val="006A3660"/>
    <w:rsid w:val="006C3479"/>
    <w:rsid w:val="006C4201"/>
    <w:rsid w:val="006D3F38"/>
    <w:rsid w:val="006D63EC"/>
    <w:rsid w:val="006E3E8F"/>
    <w:rsid w:val="006E54CD"/>
    <w:rsid w:val="0074528B"/>
    <w:rsid w:val="00746DAC"/>
    <w:rsid w:val="00776283"/>
    <w:rsid w:val="0078028E"/>
    <w:rsid w:val="00780B8C"/>
    <w:rsid w:val="00785BE3"/>
    <w:rsid w:val="0078738E"/>
    <w:rsid w:val="00814CD9"/>
    <w:rsid w:val="00843E17"/>
    <w:rsid w:val="00857A39"/>
    <w:rsid w:val="00860AD5"/>
    <w:rsid w:val="00860CD2"/>
    <w:rsid w:val="00872232"/>
    <w:rsid w:val="008765EF"/>
    <w:rsid w:val="008E5DC5"/>
    <w:rsid w:val="00916B01"/>
    <w:rsid w:val="0094071E"/>
    <w:rsid w:val="00942DB0"/>
    <w:rsid w:val="009500A9"/>
    <w:rsid w:val="009503D6"/>
    <w:rsid w:val="00990631"/>
    <w:rsid w:val="009A4202"/>
    <w:rsid w:val="009B1A4B"/>
    <w:rsid w:val="009C2C44"/>
    <w:rsid w:val="009C6DD7"/>
    <w:rsid w:val="009D4B34"/>
    <w:rsid w:val="009F69C2"/>
    <w:rsid w:val="009F6F91"/>
    <w:rsid w:val="00A00BFF"/>
    <w:rsid w:val="00A0148E"/>
    <w:rsid w:val="00A11B9E"/>
    <w:rsid w:val="00A36892"/>
    <w:rsid w:val="00A6562F"/>
    <w:rsid w:val="00A77615"/>
    <w:rsid w:val="00AA308C"/>
    <w:rsid w:val="00AA3A51"/>
    <w:rsid w:val="00AD3095"/>
    <w:rsid w:val="00AD4BCA"/>
    <w:rsid w:val="00B13024"/>
    <w:rsid w:val="00B64D54"/>
    <w:rsid w:val="00BA70A6"/>
    <w:rsid w:val="00BC2ABC"/>
    <w:rsid w:val="00BC660A"/>
    <w:rsid w:val="00BE204E"/>
    <w:rsid w:val="00C243C9"/>
    <w:rsid w:val="00C323B1"/>
    <w:rsid w:val="00C51473"/>
    <w:rsid w:val="00C53931"/>
    <w:rsid w:val="00C55E6B"/>
    <w:rsid w:val="00CB0DD4"/>
    <w:rsid w:val="00CD074E"/>
    <w:rsid w:val="00CD4A52"/>
    <w:rsid w:val="00D03DCF"/>
    <w:rsid w:val="00D2216B"/>
    <w:rsid w:val="00D233A6"/>
    <w:rsid w:val="00D279AA"/>
    <w:rsid w:val="00D300A2"/>
    <w:rsid w:val="00D72204"/>
    <w:rsid w:val="00D80220"/>
    <w:rsid w:val="00D84F4D"/>
    <w:rsid w:val="00D86588"/>
    <w:rsid w:val="00D91270"/>
    <w:rsid w:val="00D91684"/>
    <w:rsid w:val="00D94371"/>
    <w:rsid w:val="00D9773A"/>
    <w:rsid w:val="00DA7F90"/>
    <w:rsid w:val="00DC7146"/>
    <w:rsid w:val="00DD1BF5"/>
    <w:rsid w:val="00E00DF3"/>
    <w:rsid w:val="00E52DB8"/>
    <w:rsid w:val="00E73014"/>
    <w:rsid w:val="00E842D9"/>
    <w:rsid w:val="00EA6E2A"/>
    <w:rsid w:val="00EC1244"/>
    <w:rsid w:val="00EC3817"/>
    <w:rsid w:val="00F36641"/>
    <w:rsid w:val="00F80430"/>
    <w:rsid w:val="00F81D3D"/>
    <w:rsid w:val="00FA1A1E"/>
    <w:rsid w:val="00FB4005"/>
    <w:rsid w:val="00FB7282"/>
    <w:rsid w:val="00FD7445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D4B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D4B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6/09/relationships/commentsIds" Target="commentsId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5</Pages>
  <Words>1329</Words>
  <Characters>9177</Characters>
  <Application>Microsoft Office Word</Application>
  <DocSecurity>0</DocSecurity>
  <Lines>76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Dr. Antos László</cp:lastModifiedBy>
  <cp:revision>19</cp:revision>
  <dcterms:created xsi:type="dcterms:W3CDTF">2020-02-18T21:05:00Z</dcterms:created>
  <dcterms:modified xsi:type="dcterms:W3CDTF">2020-02-21T15:31:00Z</dcterms:modified>
</cp:coreProperties>
</file>